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F4" w:rsidRPr="00F5225B" w:rsidRDefault="00CE18F4" w:rsidP="00CE18F4">
      <w:pPr>
        <w:pStyle w:val="3GPPHeader"/>
        <w:spacing w:after="60"/>
      </w:pPr>
      <w:r w:rsidRPr="008479D9">
        <w:t>3GPP TSG-RAN WG2 #</w:t>
      </w:r>
      <w:r>
        <w:t>99-bis</w:t>
      </w:r>
      <w:r w:rsidRPr="008479D9">
        <w:tab/>
      </w:r>
      <w:r w:rsidR="002573B3" w:rsidRPr="002573B3">
        <w:t>R2-17108</w:t>
      </w:r>
      <w:r w:rsidR="00976FFE">
        <w:t>66</w:t>
      </w:r>
    </w:p>
    <w:p w:rsidR="00CE18F4" w:rsidRDefault="00CE18F4" w:rsidP="00CE18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P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7C353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 w:rsidRPr="008479D9">
        <w:rPr>
          <w:b/>
          <w:noProof/>
          <w:sz w:val="24"/>
          <w:vertAlign w:val="superscript"/>
        </w:rPr>
        <w:t>th</w:t>
      </w:r>
      <w:r w:rsidRPr="008479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Pr="008479D9">
        <w:rPr>
          <w:b/>
          <w:noProof/>
          <w:sz w:val="24"/>
        </w:rPr>
        <w:t>2017</w:t>
      </w:r>
    </w:p>
    <w:p w:rsidR="00CE18F4" w:rsidRPr="00CE0424" w:rsidRDefault="00CE18F4" w:rsidP="00CE18F4">
      <w:pPr>
        <w:pStyle w:val="3GPPHeader"/>
      </w:pPr>
    </w:p>
    <w:p w:rsidR="00CE18F4" w:rsidRPr="00544F55" w:rsidRDefault="00F5225B" w:rsidP="00CE18F4">
      <w:pPr>
        <w:pStyle w:val="3GPPHeader"/>
        <w:rPr>
          <w:sz w:val="22"/>
          <w:szCs w:val="22"/>
          <w:lang w:val="en-US"/>
        </w:rPr>
      </w:pPr>
      <w:r w:rsidRPr="00544F55">
        <w:rPr>
          <w:sz w:val="22"/>
          <w:szCs w:val="22"/>
          <w:lang w:val="en-US"/>
        </w:rPr>
        <w:t>Agenda Item:</w:t>
      </w:r>
      <w:r w:rsidRPr="00544F55">
        <w:rPr>
          <w:sz w:val="22"/>
          <w:szCs w:val="22"/>
          <w:lang w:val="en-US"/>
        </w:rPr>
        <w:tab/>
        <w:t>10.2.3</w:t>
      </w:r>
    </w:p>
    <w:p w:rsidR="00CE18F4" w:rsidRPr="00544F55" w:rsidRDefault="00CE18F4" w:rsidP="00CE18F4">
      <w:pPr>
        <w:pStyle w:val="3GPPHeader"/>
        <w:rPr>
          <w:sz w:val="22"/>
          <w:szCs w:val="22"/>
        </w:rPr>
      </w:pPr>
      <w:r w:rsidRPr="00544F55">
        <w:rPr>
          <w:sz w:val="22"/>
          <w:szCs w:val="22"/>
        </w:rPr>
        <w:t>Source:</w:t>
      </w:r>
      <w:r w:rsidRPr="00544F55">
        <w:rPr>
          <w:sz w:val="22"/>
          <w:szCs w:val="22"/>
        </w:rPr>
        <w:tab/>
        <w:t>Mediatek Inc.</w:t>
      </w:r>
    </w:p>
    <w:p w:rsidR="00CE18F4" w:rsidRPr="00CE0424" w:rsidRDefault="00CE18F4" w:rsidP="00CE18F4">
      <w:pPr>
        <w:pStyle w:val="3GPPHeader"/>
        <w:rPr>
          <w:sz w:val="22"/>
          <w:szCs w:val="22"/>
        </w:rPr>
      </w:pPr>
      <w:r w:rsidRPr="00544F55">
        <w:rPr>
          <w:sz w:val="22"/>
          <w:szCs w:val="22"/>
        </w:rPr>
        <w:t>Title:</w:t>
      </w:r>
      <w:r w:rsidRPr="00544F55">
        <w:rPr>
          <w:sz w:val="22"/>
          <w:szCs w:val="22"/>
        </w:rPr>
        <w:tab/>
      </w:r>
      <w:r w:rsidR="00F5225B" w:rsidRPr="00544F55">
        <w:rPr>
          <w:sz w:val="22"/>
          <w:szCs w:val="22"/>
        </w:rPr>
        <w:t>Text Proposal for BWP O</w:t>
      </w:r>
      <w:r w:rsidRPr="00544F55">
        <w:rPr>
          <w:sz w:val="22"/>
          <w:szCs w:val="22"/>
        </w:rPr>
        <w:t>peration</w:t>
      </w:r>
      <w:r>
        <w:rPr>
          <w:sz w:val="22"/>
          <w:szCs w:val="22"/>
        </w:rPr>
        <w:t xml:space="preserve"> in 38.300</w:t>
      </w:r>
    </w:p>
    <w:p w:rsidR="00CE18F4" w:rsidRDefault="00CE18F4" w:rsidP="00CE18F4">
      <w:pPr>
        <w:pStyle w:val="3GPPHeader"/>
        <w:rPr>
          <w:sz w:val="22"/>
          <w:szCs w:val="22"/>
        </w:rPr>
      </w:pPr>
      <w:r w:rsidRPr="00E40C88">
        <w:rPr>
          <w:sz w:val="22"/>
          <w:szCs w:val="22"/>
        </w:rPr>
        <w:t>Document for:</w:t>
      </w:r>
      <w:r w:rsidRPr="00E40C88">
        <w:rPr>
          <w:sz w:val="22"/>
          <w:szCs w:val="22"/>
        </w:rPr>
        <w:tab/>
        <w:t>Discussion, Decision</w:t>
      </w:r>
    </w:p>
    <w:p w:rsidR="00CE18F4" w:rsidRPr="007B2BA9" w:rsidRDefault="00CE18F4" w:rsidP="00CE18F4">
      <w:pPr>
        <w:pStyle w:val="Heading1"/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eastAsia="Times New Roman" w:hAnsi="Arial" w:cs="Arial"/>
          <w:color w:val="auto"/>
          <w:sz w:val="36"/>
          <w:szCs w:val="36"/>
          <w:lang w:eastAsia="zh-CN"/>
        </w:rPr>
      </w:pPr>
      <w:r w:rsidRPr="007B2BA9">
        <w:rPr>
          <w:rFonts w:ascii="Arial" w:eastAsia="Times New Roman" w:hAnsi="Arial" w:cs="Arial"/>
          <w:color w:val="auto"/>
          <w:sz w:val="36"/>
          <w:szCs w:val="36"/>
          <w:lang w:eastAsia="zh-CN"/>
        </w:rPr>
        <w:t>1 Introduction</w:t>
      </w:r>
    </w:p>
    <w:p w:rsidR="00CE18F4" w:rsidRDefault="00CE18F4" w:rsidP="00CE18F4">
      <w:pPr>
        <w:spacing w:before="120" w:after="120"/>
        <w:jc w:val="both"/>
        <w:rPr>
          <w:rFonts w:ascii="Times New Roman" w:hAnsi="Times New Roman" w:cs="Times New Roman"/>
        </w:rPr>
      </w:pPr>
      <w:r w:rsidRPr="007B2BA9">
        <w:rPr>
          <w:rFonts w:ascii="Times New Roman" w:hAnsi="Times New Roman" w:cs="Times New Roman"/>
        </w:rPr>
        <w:t xml:space="preserve">The concept of bandwidth part (BWP) was introduced in RAN1#88bis meeting. After several RAN1 meetings one LS from RAN1 [1] was sent to RAN2 with a series of agreements. </w:t>
      </w:r>
      <w:r>
        <w:rPr>
          <w:rFonts w:ascii="Times New Roman" w:hAnsi="Times New Roman" w:cs="Times New Roman"/>
        </w:rPr>
        <w:t>In this contribution, one TP for BWP operation in 38.300 is provided</w:t>
      </w:r>
      <w:r w:rsidR="00D2302C">
        <w:rPr>
          <w:rFonts w:ascii="Times New Roman" w:hAnsi="Times New Roman" w:cs="Times New Roman"/>
        </w:rPr>
        <w:t xml:space="preserve"> according to the discussion paper [2]</w:t>
      </w:r>
      <w:r>
        <w:rPr>
          <w:rFonts w:ascii="Times New Roman" w:hAnsi="Times New Roman" w:cs="Times New Roman"/>
        </w:rPr>
        <w:t>, targeting to:</w:t>
      </w:r>
    </w:p>
    <w:p w:rsidR="00CE18F4" w:rsidRDefault="00F5225B" w:rsidP="00CE18F4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Capture</w:t>
      </w:r>
      <w:r w:rsidR="00CE18F4">
        <w:rPr>
          <w:rFonts w:ascii="Times New Roman" w:hAnsi="Times New Roman" w:cs="Times New Roman"/>
        </w:rPr>
        <w:t xml:space="preserve"> the usage scenarios for BWP operation;</w:t>
      </w:r>
    </w:p>
    <w:p w:rsidR="00CE18F4" w:rsidRDefault="00CE18F4" w:rsidP="00CE18F4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Capture basic principle for BWP configuration;</w:t>
      </w:r>
    </w:p>
    <w:p w:rsidR="00CE18F4" w:rsidRPr="00CE18F4" w:rsidRDefault="00CE18F4" w:rsidP="00CE18F4">
      <w:pPr>
        <w:pStyle w:val="ListParagraph"/>
        <w:numPr>
          <w:ilvl w:val="0"/>
          <w:numId w:val="1"/>
        </w:numPr>
        <w:spacing w:before="120" w:after="120"/>
        <w:jc w:val="both"/>
      </w:pPr>
      <w:r w:rsidRPr="00CE18F4">
        <w:rPr>
          <w:rFonts w:ascii="Times New Roman" w:hAnsi="Times New Roman" w:cs="Times New Roman"/>
        </w:rPr>
        <w:t xml:space="preserve">Capture basic principle for BWP activation/deactivation. </w:t>
      </w:r>
    </w:p>
    <w:p w:rsidR="00CE18F4" w:rsidRPr="007B2BA9" w:rsidRDefault="00D2302C" w:rsidP="00CE18F4">
      <w:pPr>
        <w:pStyle w:val="Heading1"/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eastAsia="Times New Roman" w:hAnsi="Arial" w:cs="Arial"/>
          <w:color w:val="auto"/>
          <w:sz w:val="36"/>
          <w:szCs w:val="36"/>
          <w:lang w:eastAsia="zh-CN"/>
        </w:rPr>
      </w:pPr>
      <w:r>
        <w:rPr>
          <w:rFonts w:ascii="Arial" w:eastAsia="Times New Roman" w:hAnsi="Arial" w:cs="Arial"/>
          <w:color w:val="auto"/>
          <w:sz w:val="36"/>
          <w:szCs w:val="36"/>
          <w:lang w:eastAsia="zh-CN"/>
        </w:rPr>
        <w:t>2</w:t>
      </w:r>
      <w:r w:rsidR="00CE18F4">
        <w:rPr>
          <w:rFonts w:ascii="Arial" w:eastAsia="Times New Roman" w:hAnsi="Arial" w:cs="Arial"/>
          <w:color w:val="auto"/>
          <w:sz w:val="36"/>
          <w:szCs w:val="36"/>
          <w:lang w:eastAsia="zh-CN"/>
        </w:rPr>
        <w:t xml:space="preserve"> Text Proposal for 38.300</w:t>
      </w:r>
    </w:p>
    <w:p w:rsidR="00CE18F4" w:rsidRPr="00AF0609" w:rsidRDefault="00CE18F4" w:rsidP="00CE18F4">
      <w:pPr>
        <w:rPr>
          <w:rFonts w:ascii="Times New Roman" w:hAnsi="Times New Roman" w:cs="Times New Roman"/>
          <w:b/>
        </w:rPr>
      </w:pPr>
      <w:r w:rsidRPr="00AF0609">
        <w:rPr>
          <w:rFonts w:ascii="Times New Roman" w:hAnsi="Times New Roman" w:cs="Times New Roman"/>
          <w:b/>
        </w:rPr>
        <w:t>X.X.X.X Bandwidth Part Operation</w:t>
      </w:r>
    </w:p>
    <w:p w:rsidR="00CE18F4" w:rsidRPr="00875519" w:rsidRDefault="00F5225B" w:rsidP="00CE18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BWP</w:t>
      </w:r>
      <w:r w:rsidR="00CE18F4" w:rsidRPr="0059463D">
        <w:rPr>
          <w:rFonts w:ascii="Times New Roman" w:hAnsi="Times New Roman" w:cs="Times New Roman"/>
        </w:rPr>
        <w:t xml:space="preserve"> operation, </w:t>
      </w:r>
      <w:r>
        <w:rPr>
          <w:rFonts w:ascii="Times New Roman" w:hAnsi="Times New Roman" w:cs="Times New Roman"/>
        </w:rPr>
        <w:t xml:space="preserve">UE performs </w:t>
      </w:r>
      <w:r w:rsidR="00CE18F4" w:rsidRPr="0059463D">
        <w:rPr>
          <w:rFonts w:ascii="Times New Roman" w:hAnsi="Times New Roman" w:cs="Times New Roman"/>
        </w:rPr>
        <w:t>RF</w:t>
      </w:r>
      <w:r w:rsidR="00CE18F4">
        <w:rPr>
          <w:rFonts w:ascii="Times New Roman" w:hAnsi="Times New Roman" w:cs="Times New Roman"/>
        </w:rPr>
        <w:t xml:space="preserve"> adaptation </w:t>
      </w:r>
      <w:r>
        <w:rPr>
          <w:rFonts w:ascii="Times New Roman" w:hAnsi="Times New Roman" w:cs="Times New Roman"/>
        </w:rPr>
        <w:t>through</w:t>
      </w:r>
      <w:r w:rsidR="00CE18F4" w:rsidRPr="0059463D">
        <w:rPr>
          <w:rFonts w:ascii="Times New Roman" w:hAnsi="Times New Roman" w:cs="Times New Roman"/>
        </w:rPr>
        <w:t xml:space="preserve"> </w:t>
      </w:r>
      <w:r w:rsidR="00CE18F4">
        <w:rPr>
          <w:rFonts w:ascii="Times New Roman" w:hAnsi="Times New Roman" w:cs="Times New Roman"/>
        </w:rPr>
        <w:t>either center frequency tuning or bandwidth</w:t>
      </w:r>
      <w:r w:rsidR="00CE18F4" w:rsidRPr="0059463D">
        <w:rPr>
          <w:rFonts w:ascii="Times New Roman" w:hAnsi="Times New Roman" w:cs="Times New Roman"/>
        </w:rPr>
        <w:t xml:space="preserve"> </w:t>
      </w:r>
      <w:r w:rsidR="00CE18F4">
        <w:rPr>
          <w:rFonts w:ascii="Times New Roman" w:hAnsi="Times New Roman" w:cs="Times New Roman"/>
        </w:rPr>
        <w:t>adaptation</w:t>
      </w:r>
      <w:r w:rsidR="00CE18F4" w:rsidRPr="0059463D">
        <w:rPr>
          <w:rFonts w:ascii="Times New Roman" w:hAnsi="Times New Roman" w:cs="Times New Roman"/>
        </w:rPr>
        <w:t xml:space="preserve"> </w:t>
      </w:r>
      <w:r w:rsidR="00CE18F4">
        <w:rPr>
          <w:rFonts w:ascii="Times New Roman" w:hAnsi="Times New Roman" w:cs="Times New Roman"/>
        </w:rPr>
        <w:t xml:space="preserve">or </w:t>
      </w:r>
      <w:r w:rsidR="00CE18F4" w:rsidRPr="0059463D">
        <w:rPr>
          <w:rFonts w:ascii="Times New Roman" w:hAnsi="Times New Roman" w:cs="Times New Roman"/>
        </w:rPr>
        <w:t>both</w:t>
      </w:r>
      <w:r w:rsidR="00CE18F4">
        <w:rPr>
          <w:rFonts w:ascii="Times New Roman" w:hAnsi="Times New Roman" w:cs="Times New Roman"/>
        </w:rPr>
        <w:t xml:space="preserve"> of them</w:t>
      </w:r>
      <w:r w:rsidR="00CE18F4" w:rsidRPr="0059463D">
        <w:rPr>
          <w:rFonts w:ascii="Times New Roman" w:hAnsi="Times New Roman" w:cs="Times New Roman"/>
        </w:rPr>
        <w:t xml:space="preserve"> on a wide</w:t>
      </w:r>
      <w:r w:rsidR="00CE18F4">
        <w:rPr>
          <w:rFonts w:ascii="Times New Roman" w:hAnsi="Times New Roman" w:cs="Times New Roman"/>
        </w:rPr>
        <w:t>band</w:t>
      </w:r>
      <w:r w:rsidR="00CE18F4" w:rsidRPr="0059463D">
        <w:rPr>
          <w:rFonts w:ascii="Times New Roman" w:hAnsi="Times New Roman" w:cs="Times New Roman"/>
        </w:rPr>
        <w:t xml:space="preserve"> carrier. </w:t>
      </w:r>
      <w:r w:rsidR="00CE18F4">
        <w:rPr>
          <w:rFonts w:ascii="Times New Roman" w:hAnsi="Times New Roman" w:cs="Times New Roman"/>
        </w:rPr>
        <w:t xml:space="preserve"> It enables</w:t>
      </w:r>
      <w:r w:rsidR="00CE18F4" w:rsidRPr="00875519">
        <w:rPr>
          <w:rFonts w:ascii="Times New Roman" w:hAnsi="Times New Roman" w:cs="Times New Roman" w:hint="eastAsia"/>
        </w:rPr>
        <w:t xml:space="preserve"> reduced UE bandwidth capability within a wideband carrier</w:t>
      </w:r>
      <w:r w:rsidR="00CE18F4" w:rsidRPr="00875519">
        <w:rPr>
          <w:rFonts w:ascii="Times New Roman" w:hAnsi="Times New Roman" w:cs="Times New Roman"/>
        </w:rPr>
        <w:t xml:space="preserve">, reduced UE power energy consumption by bandwidth adaptation and UE using different numerologies in FDM within a wideband carrier. </w:t>
      </w:r>
    </w:p>
    <w:p w:rsidR="00CE18F4" w:rsidRDefault="00CE18F4" w:rsidP="00CE18F4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BWP operation is for UE in RRC CONNECTED mode. It is an operation performed for a UE within each UE-specific serving cell, just illustrated in Figure x.x.</w:t>
      </w:r>
    </w:p>
    <w:p w:rsidR="00CE18F4" w:rsidRDefault="00CE18F4" w:rsidP="00CE18F4">
      <w:pPr>
        <w:spacing w:before="120" w:after="120"/>
        <w:jc w:val="both"/>
      </w:pPr>
      <w:r>
        <w:object w:dxaOrig="10830" w:dyaOrig="3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51.5pt" o:ole="">
            <v:imagedata r:id="rId7" o:title=""/>
          </v:shape>
          <o:OLEObject Type="Embed" ProgID="Visio.Drawing.15" ShapeID="_x0000_i1025" DrawAspect="Content" ObjectID="_1568190153" r:id="rId8"/>
        </w:object>
      </w:r>
    </w:p>
    <w:p w:rsidR="00CE18F4" w:rsidRDefault="00CE18F4" w:rsidP="00CE18F4">
      <w:pPr>
        <w:spacing w:before="120" w:after="120"/>
        <w:jc w:val="center"/>
        <w:rPr>
          <w:rFonts w:ascii="Times New Roman" w:hAnsi="Times New Roman" w:cs="Times New Roman"/>
        </w:rPr>
      </w:pPr>
      <w:r w:rsidRPr="00F97F91">
        <w:rPr>
          <w:b/>
        </w:rPr>
        <w:t xml:space="preserve">Figure </w:t>
      </w:r>
      <w:r>
        <w:rPr>
          <w:b/>
        </w:rPr>
        <w:t>x.x</w:t>
      </w:r>
      <w:r w:rsidRPr="00F97F91">
        <w:rPr>
          <w:b/>
        </w:rPr>
        <w:t xml:space="preserve"> BWP operation within </w:t>
      </w:r>
      <w:r>
        <w:rPr>
          <w:b/>
        </w:rPr>
        <w:t>each serving cell</w:t>
      </w:r>
    </w:p>
    <w:p w:rsidR="00CE18F4" w:rsidRDefault="00CE18F4" w:rsidP="00CE18F4">
      <w:pPr>
        <w:spacing w:before="12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When UE in CONNECTED mode, o</w:t>
      </w:r>
      <w:r w:rsidRPr="00B96EBF">
        <w:rPr>
          <w:rFonts w:ascii="Times New Roman" w:hAnsi="Times New Roman" w:cs="Times New Roman"/>
        </w:rPr>
        <w:t xml:space="preserve">ne or multiple UE-specific </w:t>
      </w:r>
      <w:r>
        <w:rPr>
          <w:rFonts w:ascii="Times New Roman" w:hAnsi="Times New Roman" w:cs="Times New Roman"/>
        </w:rPr>
        <w:t xml:space="preserve">DL/UL </w:t>
      </w:r>
      <w:r w:rsidRPr="00B96EBF">
        <w:rPr>
          <w:rFonts w:ascii="Times New Roman" w:hAnsi="Times New Roman" w:cs="Times New Roman"/>
        </w:rPr>
        <w:t>BWPs can be configured for</w:t>
      </w:r>
      <w:r>
        <w:rPr>
          <w:rFonts w:ascii="Times New Roman" w:hAnsi="Times New Roman" w:cs="Times New Roman"/>
        </w:rPr>
        <w:t xml:space="preserve"> the</w:t>
      </w:r>
      <w:r w:rsidRPr="00B96E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serving cell</w:t>
      </w:r>
      <w:r w:rsidRPr="00B96EB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Each DL/UL BWP is characterized by numerolo</w:t>
      </w:r>
      <w:r w:rsidR="00F5225B">
        <w:rPr>
          <w:rFonts w:ascii="Times New Roman" w:hAnsi="Times New Roman" w:cs="Times New Roman"/>
        </w:rPr>
        <w:t>gy, center frequency, bandwidth and</w:t>
      </w:r>
      <w:r w:rsidR="0029229A">
        <w:rPr>
          <w:rFonts w:ascii="Times New Roman" w:hAnsi="Times New Roman" w:cs="Times New Roman"/>
        </w:rPr>
        <w:t xml:space="preserve"> </w:t>
      </w:r>
      <w:r w:rsidR="00F5225B">
        <w:rPr>
          <w:rFonts w:ascii="Times New Roman" w:hAnsi="Times New Roman" w:cs="Times New Roman"/>
        </w:rPr>
        <w:t>CORESET</w:t>
      </w:r>
      <w:r>
        <w:rPr>
          <w:rFonts w:ascii="Times New Roman" w:hAnsi="Times New Roman" w:cs="Times New Roman"/>
        </w:rPr>
        <w:t xml:space="preserve">. </w:t>
      </w:r>
      <w:r w:rsidR="0029229A">
        <w:rPr>
          <w:rFonts w:ascii="Times New Roman" w:hAnsi="Times New Roman" w:cs="Times New Roman"/>
        </w:rPr>
        <w:t>For a serving cell, U</w:t>
      </w:r>
      <w:r>
        <w:rPr>
          <w:rFonts w:ascii="Times New Roman" w:hAnsi="Times New Roman" w:cs="Times New Roman"/>
        </w:rPr>
        <w:t>E expects at least one DL BWP and one UL BWP being active among the set of configured BWPs for a time instant and only receives/transmi</w:t>
      </w:r>
      <w:r w:rsidR="0029229A">
        <w:rPr>
          <w:rFonts w:ascii="Times New Roman" w:hAnsi="Times New Roman" w:cs="Times New Roman"/>
        </w:rPr>
        <w:t>ts within the active DL/UL BWPs.</w:t>
      </w:r>
      <w:r>
        <w:rPr>
          <w:rFonts w:ascii="Times New Roman" w:hAnsi="Times New Roman" w:cs="Times New Roman"/>
        </w:rPr>
        <w:t xml:space="preserve"> </w:t>
      </w:r>
      <w:r w:rsidRPr="000E1078">
        <w:rPr>
          <w:rFonts w:ascii="Times New Roman" w:hAnsi="Times New Roman" w:cs="Times New Roman"/>
        </w:rPr>
        <w:t xml:space="preserve">BWP activation/deactivation can be performed by means of RRC signaling and explicit indication in </w:t>
      </w:r>
      <w:r w:rsidR="0029229A">
        <w:rPr>
          <w:rFonts w:ascii="Times New Roman" w:hAnsi="Times New Roman" w:cs="Times New Roman"/>
        </w:rPr>
        <w:t xml:space="preserve">scheduling </w:t>
      </w:r>
      <w:r w:rsidRPr="000E1078">
        <w:rPr>
          <w:rFonts w:ascii="Times New Roman" w:hAnsi="Times New Roman" w:cs="Times New Roman"/>
        </w:rPr>
        <w:t xml:space="preserve">DCI. UE switching from </w:t>
      </w:r>
      <w:r>
        <w:rPr>
          <w:rFonts w:ascii="Times New Roman" w:hAnsi="Times New Roman" w:cs="Times New Roman"/>
        </w:rPr>
        <w:t xml:space="preserve">the </w:t>
      </w:r>
      <w:r w:rsidRPr="000E1078">
        <w:rPr>
          <w:rFonts w:ascii="Times New Roman" w:hAnsi="Times New Roman" w:cs="Times New Roman"/>
        </w:rPr>
        <w:t>active DL bandwidth part to a default DL bandwidth part can be controlled by a timer.</w:t>
      </w:r>
      <w:r w:rsidRPr="002F4DA0">
        <w:rPr>
          <w:rFonts w:ascii="Times New Roman" w:hAnsi="Times New Roman" w:cs="Times New Roman"/>
          <w:b/>
        </w:rPr>
        <w:t xml:space="preserve"> </w:t>
      </w:r>
    </w:p>
    <w:p w:rsidR="00CE18F4" w:rsidRDefault="00CE18F4" w:rsidP="00CE18F4">
      <w:pPr>
        <w:spacing w:before="120" w:after="120"/>
        <w:jc w:val="both"/>
        <w:rPr>
          <w:rFonts w:ascii="Times New Roman" w:hAnsi="Times New Roman" w:cs="Times New Roman"/>
        </w:rPr>
      </w:pPr>
      <w:r w:rsidRPr="00B61D68">
        <w:rPr>
          <w:rFonts w:ascii="Times New Roman" w:hAnsi="Times New Roman" w:cs="Times New Roman"/>
        </w:rPr>
        <w:t>There is an initial active DL/UL BWP pair for UE in IDLE</w:t>
      </w:r>
      <w:r w:rsidR="0029229A">
        <w:rPr>
          <w:rFonts w:ascii="Times New Roman" w:hAnsi="Times New Roman" w:cs="Times New Roman"/>
        </w:rPr>
        <w:t>/Inactive</w:t>
      </w:r>
      <w:r w:rsidRPr="00B61D68">
        <w:rPr>
          <w:rFonts w:ascii="Times New Roman" w:hAnsi="Times New Roman" w:cs="Times New Roman"/>
        </w:rPr>
        <w:t xml:space="preserve"> mode. It keeps valid until the UE is explicitly (re)configured with BWPs during or after RRC connection is established. </w:t>
      </w:r>
    </w:p>
    <w:p w:rsidR="00D2302C" w:rsidRPr="007B2BA9" w:rsidRDefault="00D2302C" w:rsidP="00D2302C">
      <w:pPr>
        <w:pStyle w:val="Heading1"/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eastAsia="Times New Roman" w:hAnsi="Arial" w:cs="Arial"/>
          <w:color w:val="auto"/>
          <w:sz w:val="36"/>
          <w:szCs w:val="36"/>
          <w:lang w:eastAsia="zh-CN"/>
        </w:rPr>
      </w:pPr>
      <w:r>
        <w:rPr>
          <w:rFonts w:ascii="Arial" w:eastAsia="Times New Roman" w:hAnsi="Arial" w:cs="Arial"/>
          <w:color w:val="auto"/>
          <w:sz w:val="36"/>
          <w:szCs w:val="36"/>
          <w:lang w:eastAsia="zh-CN"/>
        </w:rPr>
        <w:t>3</w:t>
      </w:r>
      <w:bookmarkStart w:id="0" w:name="_GoBack"/>
      <w:bookmarkEnd w:id="0"/>
      <w:r>
        <w:rPr>
          <w:rFonts w:ascii="Arial" w:eastAsia="Times New Roman" w:hAnsi="Arial" w:cs="Arial"/>
          <w:color w:val="auto"/>
          <w:sz w:val="36"/>
          <w:szCs w:val="36"/>
          <w:lang w:eastAsia="zh-CN"/>
        </w:rPr>
        <w:t xml:space="preserve"> </w:t>
      </w:r>
      <w:r>
        <w:rPr>
          <w:rFonts w:ascii="Arial" w:eastAsia="Times New Roman" w:hAnsi="Arial" w:cs="Arial"/>
          <w:color w:val="auto"/>
          <w:sz w:val="36"/>
          <w:szCs w:val="36"/>
          <w:lang w:eastAsia="zh-CN"/>
        </w:rPr>
        <w:t>Reference</w:t>
      </w:r>
    </w:p>
    <w:p w:rsidR="00D2302C" w:rsidRPr="00D2302C" w:rsidRDefault="00D2302C" w:rsidP="00D2302C">
      <w:pPr>
        <w:rPr>
          <w:rFonts w:ascii="Times New Roman" w:hAnsi="Times New Roman" w:cs="Times New Roman"/>
        </w:rPr>
      </w:pPr>
      <w:r w:rsidRPr="00D2302C">
        <w:rPr>
          <w:rFonts w:ascii="Times New Roman" w:hAnsi="Times New Roman" w:cs="Times New Roman"/>
        </w:rPr>
        <w:t xml:space="preserve">[1] R1-1711998, LS on Bandwidth Part Operation in NR </w:t>
      </w:r>
    </w:p>
    <w:p w:rsidR="00D2302C" w:rsidRPr="00D2302C" w:rsidRDefault="00D2302C" w:rsidP="00D2302C">
      <w:pPr>
        <w:rPr>
          <w:rFonts w:ascii="Times New Roman" w:hAnsi="Times New Roman" w:cs="Times New Roman"/>
        </w:rPr>
      </w:pPr>
      <w:r w:rsidRPr="00D2302C">
        <w:rPr>
          <w:rFonts w:ascii="Times New Roman" w:hAnsi="Times New Roman" w:cs="Times New Roman"/>
        </w:rPr>
        <w:t>[2] R2-1710864, Basic Framework for Bandwidth Part Operation, Mediatek Inc.</w:t>
      </w:r>
    </w:p>
    <w:p w:rsidR="00363CB8" w:rsidRPr="00D2302C" w:rsidRDefault="00363CB8" w:rsidP="00D2302C">
      <w:pPr>
        <w:rPr>
          <w:rFonts w:ascii="Times New Roman" w:hAnsi="Times New Roman" w:cs="Times New Roman"/>
        </w:rPr>
      </w:pPr>
    </w:p>
    <w:sectPr w:rsidR="00363CB8" w:rsidRPr="00D23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4E6" w:rsidRDefault="00F244E6" w:rsidP="0029229A">
      <w:pPr>
        <w:spacing w:after="0" w:line="240" w:lineRule="auto"/>
      </w:pPr>
      <w:r>
        <w:separator/>
      </w:r>
    </w:p>
  </w:endnote>
  <w:endnote w:type="continuationSeparator" w:id="0">
    <w:p w:rsidR="00F244E6" w:rsidRDefault="00F244E6" w:rsidP="0029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4E6" w:rsidRDefault="00F244E6" w:rsidP="0029229A">
      <w:pPr>
        <w:spacing w:after="0" w:line="240" w:lineRule="auto"/>
      </w:pPr>
      <w:r>
        <w:separator/>
      </w:r>
    </w:p>
  </w:footnote>
  <w:footnote w:type="continuationSeparator" w:id="0">
    <w:p w:rsidR="00F244E6" w:rsidRDefault="00F244E6" w:rsidP="0029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CD0F4C"/>
    <w:multiLevelType w:val="hybridMultilevel"/>
    <w:tmpl w:val="1F205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F4"/>
    <w:rsid w:val="00134B33"/>
    <w:rsid w:val="00220CF5"/>
    <w:rsid w:val="002573B3"/>
    <w:rsid w:val="0029229A"/>
    <w:rsid w:val="00363CB8"/>
    <w:rsid w:val="00544F55"/>
    <w:rsid w:val="0067247D"/>
    <w:rsid w:val="00691836"/>
    <w:rsid w:val="007B782A"/>
    <w:rsid w:val="0086108C"/>
    <w:rsid w:val="00976FFE"/>
    <w:rsid w:val="00A144C3"/>
    <w:rsid w:val="00C24994"/>
    <w:rsid w:val="00CE18F4"/>
    <w:rsid w:val="00D2302C"/>
    <w:rsid w:val="00D27853"/>
    <w:rsid w:val="00F244E6"/>
    <w:rsid w:val="00F5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121E2F-313F-4B80-B9EE-AC58302B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E18F4"/>
    <w:pPr>
      <w:keepNext/>
      <w:keepLines/>
      <w:overflowPunct w:val="0"/>
      <w:autoSpaceDE w:val="0"/>
      <w:autoSpaceDN w:val="0"/>
      <w:adjustRightInd w:val="0"/>
      <w:spacing w:before="24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CE18F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customStyle="1" w:styleId="CRCoverPage">
    <w:name w:val="CR Cover Page"/>
    <w:rsid w:val="00CE18F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E18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CE18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2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29A"/>
  </w:style>
  <w:style w:type="paragraph" w:styleId="Footer">
    <w:name w:val="footer"/>
    <w:basedOn w:val="Normal"/>
    <w:link w:val="FooterChar"/>
    <w:uiPriority w:val="99"/>
    <w:unhideWhenUsed/>
    <w:rsid w:val="00292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3</cp:revision>
  <dcterms:created xsi:type="dcterms:W3CDTF">2017-09-28T08:47:00Z</dcterms:created>
  <dcterms:modified xsi:type="dcterms:W3CDTF">2017-09-29T03:36:00Z</dcterms:modified>
</cp:coreProperties>
</file>